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9" w:rsidRPr="00492509" w:rsidRDefault="00492509" w:rsidP="00492509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r w:rsidRPr="00492509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La marca Jeep® extiende su exclusiva colaboración global con la </w:t>
      </w:r>
      <w:proofErr w:type="spellStart"/>
      <w:r w:rsidRPr="00492509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World</w:t>
      </w:r>
      <w:proofErr w:type="spellEnd"/>
      <w:r w:rsidRPr="00492509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Surf League</w:t>
      </w:r>
    </w:p>
    <w:p w:rsidR="00492509" w:rsidRPr="00492509" w:rsidRDefault="00492509" w:rsidP="0049250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3" w:lineRule="auto"/>
        <w:jc w:val="both"/>
        <w:rPr>
          <w:rFonts w:asciiTheme="minorHAnsi" w:hAnsiTheme="minorHAnsi" w:cstheme="minorHAnsi"/>
          <w:b/>
          <w:szCs w:val="24"/>
          <w:lang w:eastAsia="es-ES" w:bidi="es-ES"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La marca Jeep® continúa siendo Socio Global de la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World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 Surf League (WSL) y patrocinador principal del WSL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Leaders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Program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, donde los mejores campeones se desafían cabalgando las olas.</w:t>
      </w:r>
    </w:p>
    <w:p w:rsidR="00492509" w:rsidRPr="00492509" w:rsidRDefault="00492509" w:rsidP="0049250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3" w:lineRule="auto"/>
        <w:jc w:val="both"/>
        <w:rPr>
          <w:rFonts w:asciiTheme="minorHAnsi" w:hAnsiTheme="minorHAnsi" w:cstheme="minorHAnsi"/>
          <w:b/>
          <w:szCs w:val="24"/>
          <w:lang w:eastAsia="es-ES" w:bidi="es-ES"/>
        </w:rPr>
      </w:pPr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La colaboración refleja los valores comunes de la marca Jeep y de los deportes sobre tabla: autenticidad, libertad, pasión y aventura.</w:t>
      </w:r>
    </w:p>
    <w:p w:rsidR="00492509" w:rsidRPr="00492509" w:rsidRDefault="00492509" w:rsidP="0049250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3" w:lineRule="auto"/>
        <w:jc w:val="both"/>
        <w:rPr>
          <w:rFonts w:asciiTheme="minorHAnsi" w:hAnsiTheme="minorHAnsi" w:cstheme="minorHAnsi"/>
          <w:b/>
          <w:szCs w:val="24"/>
          <w:lang w:eastAsia="es-ES" w:bidi="es-ES"/>
        </w:rPr>
      </w:pPr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El emocionante WSL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Leaders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Program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 se celebrará en Sudáfrica, Francia y Portugal.</w:t>
      </w:r>
    </w:p>
    <w:p w:rsidR="00492509" w:rsidRPr="00492509" w:rsidRDefault="00492509" w:rsidP="00473C5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El nuevo Jeep </w:t>
      </w:r>
      <w:proofErr w:type="spellStart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>Compass</w:t>
      </w:r>
      <w:proofErr w:type="spellEnd"/>
      <w:r w:rsidRPr="00492509">
        <w:rPr>
          <w:rFonts w:asciiTheme="minorHAnsi" w:hAnsiTheme="minorHAnsi" w:cstheme="minorHAnsi"/>
          <w:b/>
          <w:szCs w:val="24"/>
          <w:lang w:eastAsia="es-ES" w:bidi="es-ES"/>
        </w:rPr>
        <w:t xml:space="preserve"> hará su debut oficial en el mundo de los deportes al aire libre durante la gira y estará disponible para realizar pruebas de conducción, junto con toda la gama Jeep.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492509" w:rsidRPr="00492509" w:rsidRDefault="00400FA4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492509">
        <w:rPr>
          <w:rFonts w:asciiTheme="minorHAnsi" w:hAnsiTheme="minorHAnsi" w:cstheme="minorHAnsi"/>
          <w:b/>
          <w:bCs/>
        </w:rPr>
        <w:t>13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2C42B2">
        <w:rPr>
          <w:rFonts w:asciiTheme="minorHAnsi" w:hAnsiTheme="minorHAnsi" w:cstheme="minorHAnsi"/>
          <w:b/>
          <w:bCs/>
        </w:rPr>
        <w:t>julio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</w:t>
      </w:r>
      <w:r w:rsidR="002C42B2">
        <w:rPr>
          <w:rFonts w:asciiTheme="minorHAnsi" w:hAnsiTheme="minorHAnsi" w:cstheme="minorHAnsi"/>
          <w:b/>
          <w:bCs/>
        </w:rPr>
        <w:t>7</w:t>
      </w:r>
      <w:r w:rsidR="003A6501">
        <w:rPr>
          <w:rFonts w:asciiTheme="minorHAnsi" w:hAnsiTheme="minorHAnsi" w:cstheme="minorHAnsi"/>
          <w:b/>
          <w:bCs/>
        </w:rPr>
        <w:t>-</w:t>
      </w:r>
      <w:r w:rsidR="002C42B2">
        <w:rPr>
          <w:rFonts w:asciiTheme="minorHAnsi" w:hAnsiTheme="minorHAnsi" w:cstheme="minorHAnsi"/>
          <w:b/>
          <w:bCs/>
        </w:rPr>
        <w:t>.</w:t>
      </w:r>
      <w:r w:rsidR="003A6501">
        <w:rPr>
          <w:rFonts w:asciiTheme="minorHAnsi" w:hAnsiTheme="minorHAnsi" w:cstheme="minorHAnsi"/>
          <w:b/>
          <w:bCs/>
        </w:rPr>
        <w:t xml:space="preserve"> </w:t>
      </w:r>
      <w:r w:rsidR="00492509" w:rsidRPr="00492509">
        <w:t xml:space="preserve">La marca Jeep® ha extendido por tercer año consecutivo su exclusiva colaboración global con la </w:t>
      </w:r>
      <w:proofErr w:type="spellStart"/>
      <w:r w:rsidR="00492509" w:rsidRPr="00492509">
        <w:t>World</w:t>
      </w:r>
      <w:proofErr w:type="spellEnd"/>
      <w:r w:rsidR="00492509" w:rsidRPr="00492509">
        <w:t xml:space="preserve"> Surf League y el WSL </w:t>
      </w:r>
      <w:proofErr w:type="spellStart"/>
      <w:r w:rsidR="00492509" w:rsidRPr="00492509">
        <w:t>Leaders</w:t>
      </w:r>
      <w:proofErr w:type="spellEnd"/>
      <w:r w:rsidR="00492509" w:rsidRPr="00492509">
        <w:t xml:space="preserve"> </w:t>
      </w:r>
      <w:proofErr w:type="spellStart"/>
      <w:r w:rsidR="00492509" w:rsidRPr="00492509">
        <w:t>Program</w:t>
      </w:r>
      <w:proofErr w:type="spellEnd"/>
      <w:r w:rsidR="00492509" w:rsidRPr="00492509">
        <w:t>, el campeonato cargado de adrenalina que cuenta con los mejores surfistas del mundo.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>La decisión ha sido tomada porque la colaboración representa perfectamente los valores compartidos por la marca Jeep y los deportes sobre tabla (autenticidad, libertad, pasión y aventura) y la sinergia entre la búsqueda de la ola perfecta y el disfrute de la conducción todoterreno.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El emocionante WSL </w:t>
      </w:r>
      <w:proofErr w:type="spellStart"/>
      <w:r w:rsidRPr="00492509">
        <w:t>Leaders</w:t>
      </w:r>
      <w:proofErr w:type="spellEnd"/>
      <w:r w:rsidRPr="00492509">
        <w:t xml:space="preserve"> </w:t>
      </w:r>
      <w:proofErr w:type="spellStart"/>
      <w:r w:rsidRPr="00492509">
        <w:t>Program</w:t>
      </w:r>
      <w:proofErr w:type="spellEnd"/>
      <w:r w:rsidRPr="00492509">
        <w:t xml:space="preserve"> de este año se celebrará durante todo el selecto </w:t>
      </w:r>
      <w:proofErr w:type="spellStart"/>
      <w:r w:rsidRPr="00492509">
        <w:t>Championship</w:t>
      </w:r>
      <w:proofErr w:type="spellEnd"/>
      <w:r w:rsidRPr="00492509">
        <w:t xml:space="preserve"> Tour, incluyendo cuatro lugares en la región EMEA: en la Bahía de </w:t>
      </w:r>
      <w:proofErr w:type="spellStart"/>
      <w:r w:rsidRPr="00492509">
        <w:t>Jeffreys</w:t>
      </w:r>
      <w:proofErr w:type="spellEnd"/>
      <w:r w:rsidRPr="00492509">
        <w:t xml:space="preserve">, en Sudáfrica (del 12 al 23 de julio); en </w:t>
      </w:r>
      <w:proofErr w:type="spellStart"/>
      <w:r w:rsidRPr="00492509">
        <w:t>Cascais</w:t>
      </w:r>
      <w:proofErr w:type="spellEnd"/>
      <w:r w:rsidRPr="00492509">
        <w:t xml:space="preserve">, Portugal (del 27 de septiembre al 5 de octubre) y en </w:t>
      </w:r>
      <w:proofErr w:type="spellStart"/>
      <w:r w:rsidRPr="00492509">
        <w:t>Hossegor</w:t>
      </w:r>
      <w:proofErr w:type="spellEnd"/>
      <w:r w:rsidRPr="00492509">
        <w:t xml:space="preserve">, Francia (del 7 al 18 de octubre) que acogerá la competición masculina y femenina, mientras que las últimas competiciones masculinas de la región EMEA tendrán lugar en </w:t>
      </w:r>
      <w:proofErr w:type="spellStart"/>
      <w:r w:rsidRPr="00492509">
        <w:t>Peniche</w:t>
      </w:r>
      <w:proofErr w:type="spellEnd"/>
      <w:r w:rsidRPr="00492509">
        <w:t xml:space="preserve">, Portugal (del 20 al 31 de octubre).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lastRenderedPageBreak/>
        <w:t xml:space="preserve">En cada evento del </w:t>
      </w:r>
      <w:proofErr w:type="spellStart"/>
      <w:r w:rsidRPr="00492509">
        <w:t>Championship</w:t>
      </w:r>
      <w:proofErr w:type="spellEnd"/>
      <w:r w:rsidRPr="00492509">
        <w:t xml:space="preserve"> Tour, los atletas competirán por el exclusivo Jeep® Leader Jersey, el maillot amarillo que llevará el líder del tour, mientras que el ganador general del tour será recompensado con su propio Jeep.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Los espectadores no solo disfrutarán en cada lugar de sensacionales actuaciones de surf de clase mundial, sino que también podrán experimentar lo mejor de la marca Jeep, con el Jeep </w:t>
      </w:r>
      <w:proofErr w:type="spellStart"/>
      <w:r w:rsidRPr="00492509">
        <w:t>Compass</w:t>
      </w:r>
      <w:proofErr w:type="spellEnd"/>
      <w:r w:rsidRPr="00492509">
        <w:t xml:space="preserve"> (la estrella del evento) y la gama Jeep disponibles para emocionantes pruebas de conducción en cursos todoterreno especialmente diseñados.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El nuevo Jeep </w:t>
      </w:r>
      <w:proofErr w:type="spellStart"/>
      <w:r w:rsidRPr="00492509">
        <w:t>Compass</w:t>
      </w:r>
      <w:proofErr w:type="spellEnd"/>
      <w:r w:rsidRPr="00492509">
        <w:t xml:space="preserve">, el vehículo que encarna perfectamente todas las características que definen un SUV Jeep, reúne los rasgos de diseño reconocibles que son inequívocamente Jeep, comunicando visualmente capacidad todoterreno, funcionalidad y dinámica en carretera. El ADN Jeep también está bajo la piel: el vehículo se equipa con la exclusiva y distintiva tracción 4WD Jeep y también </w:t>
      </w:r>
      <w:bookmarkStart w:id="6" w:name="_GoBack"/>
      <w:bookmarkEnd w:id="6"/>
      <w:r w:rsidRPr="00492509">
        <w:t>con combinaciones de motores y cambios, y niveles de acabado capaces de satisfacer todas las necesidades.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 </w:t>
      </w:r>
    </w:p>
    <w:p w:rsidR="00492509" w:rsidRPr="00492509" w:rsidRDefault="00492509" w:rsidP="00492509">
      <w:pPr>
        <w:pBdr>
          <w:left w:val="nil"/>
        </w:pBdr>
        <w:shd w:val="clear" w:color="auto" w:fill="FFFFFF"/>
        <w:spacing w:line="363" w:lineRule="auto"/>
        <w:jc w:val="both"/>
        <w:rPr>
          <w:rFonts w:eastAsia="Calibri"/>
        </w:rPr>
      </w:pPr>
      <w:r w:rsidRPr="00492509">
        <w:t xml:space="preserve">Los vehículos Jeep también estarán disponibles como vehículos lanzadera para VIP y competidores. En la zona Jeep, los visitantes también encontrarán una gran variedad de atracciones originales, como </w:t>
      </w:r>
      <w:proofErr w:type="spellStart"/>
      <w:r w:rsidRPr="00492509">
        <w:t>tatuadores</w:t>
      </w:r>
      <w:proofErr w:type="spellEnd"/>
      <w:r w:rsidRPr="00492509">
        <w:t xml:space="preserve"> y una cabina fotográfica donde podrán grabar su propio </w:t>
      </w:r>
      <w:proofErr w:type="spellStart"/>
      <w:r w:rsidRPr="00492509">
        <w:t>gif</w:t>
      </w:r>
      <w:proofErr w:type="spellEnd"/>
      <w:r w:rsidRPr="00492509">
        <w:t xml:space="preserve"> animado.</w:t>
      </w:r>
    </w:p>
    <w:p w:rsidR="00194A19" w:rsidRDefault="00194A19" w:rsidP="00492509">
      <w:pPr>
        <w:spacing w:line="360" w:lineRule="auto"/>
        <w:rPr>
          <w:rFonts w:asciiTheme="minorHAnsi" w:hAnsiTheme="minorHAnsi"/>
        </w:rPr>
      </w:pPr>
    </w:p>
    <w:bookmarkEnd w:id="2"/>
    <w:bookmarkEnd w:id="3"/>
    <w:bookmarkEnd w:id="4"/>
    <w:bookmarkEnd w:id="5"/>
    <w:p w:rsidR="00994DB9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7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FC3C3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C3C3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FC3C3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7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4"/>
      <w:footerReference w:type="default" r:id="rId15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4D" w:rsidRDefault="0017024D" w:rsidP="0040727A">
      <w:r>
        <w:separator/>
      </w:r>
    </w:p>
  </w:endnote>
  <w:endnote w:type="continuationSeparator" w:id="0">
    <w:p w:rsidR="0017024D" w:rsidRDefault="0017024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F46EF5">
    <w:pPr>
      <w:pStyle w:val="Piedepgina"/>
    </w:pPr>
    <w:r w:rsidRPr="00F46EF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F46EF5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F46EF5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4D" w:rsidRDefault="0017024D" w:rsidP="0040727A">
      <w:r>
        <w:separator/>
      </w:r>
    </w:p>
  </w:footnote>
  <w:footnote w:type="continuationSeparator" w:id="0">
    <w:p w:rsidR="0017024D" w:rsidRDefault="0017024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0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7D65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45F8C"/>
    <w:rsid w:val="0055058C"/>
    <w:rsid w:val="00561B63"/>
    <w:rsid w:val="00565ACC"/>
    <w:rsid w:val="00566D8C"/>
    <w:rsid w:val="0056771A"/>
    <w:rsid w:val="005769CF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BE0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C920C2-DDB2-4274-8D27-D7FFFED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2017-07-13T09:32:00Z</dcterms:created>
  <dcterms:modified xsi:type="dcterms:W3CDTF">2017-07-13T09:32:00Z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